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6"/>
        <w:gridCol w:w="1651"/>
        <w:gridCol w:w="1965"/>
        <w:gridCol w:w="2874"/>
      </w:tblGrid>
      <w:tr w:rsidR="007127E4" w:rsidTr="00553490">
        <w:tc>
          <w:tcPr>
            <w:tcW w:w="1556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90" w:type="dxa"/>
            <w:gridSpan w:val="3"/>
          </w:tcPr>
          <w:p w:rsidR="007127E4" w:rsidRPr="005E37F3" w:rsidRDefault="00E23F76" w:rsidP="00E948D2">
            <w:pPr>
              <w:rPr>
                <w:bCs/>
                <w:sz w:val="28"/>
                <w:szCs w:val="28"/>
              </w:rPr>
            </w:pPr>
            <w:r w:rsidRPr="005E37F3">
              <w:rPr>
                <w:rFonts w:hint="eastAsia"/>
                <w:bCs/>
                <w:sz w:val="28"/>
                <w:szCs w:val="28"/>
              </w:rPr>
              <w:t>TERS</w:t>
            </w:r>
            <w:r w:rsidRPr="005E37F3">
              <w:rPr>
                <w:rFonts w:hint="eastAsia"/>
                <w:bCs/>
                <w:sz w:val="28"/>
                <w:szCs w:val="28"/>
              </w:rPr>
              <w:t>光路系统的设计与搭建</w:t>
            </w:r>
          </w:p>
        </w:tc>
      </w:tr>
      <w:tr w:rsidR="007127E4" w:rsidTr="00553490">
        <w:tc>
          <w:tcPr>
            <w:tcW w:w="1556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51" w:type="dxa"/>
            <w:vAlign w:val="center"/>
          </w:tcPr>
          <w:p w:rsidR="005B52F9" w:rsidRDefault="00E23F76" w:rsidP="00553490">
            <w:pPr>
              <w:jc w:val="left"/>
              <w:rPr>
                <w:bCs/>
                <w:sz w:val="24"/>
              </w:rPr>
            </w:pPr>
            <w:r w:rsidRPr="005B52F9">
              <w:rPr>
                <w:rFonts w:hint="eastAsia"/>
                <w:bCs/>
                <w:sz w:val="24"/>
              </w:rPr>
              <w:t>章一奇</w:t>
            </w:r>
          </w:p>
          <w:p w:rsidR="007127E4" w:rsidRPr="005B52F9" w:rsidRDefault="00E23F76" w:rsidP="00553490">
            <w:pPr>
              <w:jc w:val="left"/>
              <w:rPr>
                <w:bCs/>
                <w:sz w:val="24"/>
              </w:rPr>
            </w:pPr>
            <w:r w:rsidRPr="005B52F9">
              <w:rPr>
                <w:rFonts w:hint="eastAsia"/>
                <w:bCs/>
                <w:sz w:val="24"/>
              </w:rPr>
              <w:t>程鹏</w:t>
            </w:r>
          </w:p>
        </w:tc>
        <w:tc>
          <w:tcPr>
            <w:tcW w:w="1965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74" w:type="dxa"/>
            <w:vAlign w:val="center"/>
          </w:tcPr>
          <w:p w:rsidR="007127E4" w:rsidRPr="005B52F9" w:rsidRDefault="00AE20C3" w:rsidP="00553490">
            <w:pPr>
              <w:jc w:val="left"/>
              <w:rPr>
                <w:bCs/>
                <w:sz w:val="24"/>
              </w:rPr>
            </w:pPr>
            <w:hyperlink r:id="rId7" w:history="1">
              <w:r w:rsidR="005E37F3" w:rsidRPr="005B52F9">
                <w:rPr>
                  <w:rStyle w:val="a5"/>
                  <w:bCs/>
                  <w:sz w:val="24"/>
                </w:rPr>
                <w:t>yiqi.zhang@iphy.ac.cn</w:t>
              </w:r>
            </w:hyperlink>
          </w:p>
          <w:p w:rsidR="005E37F3" w:rsidRPr="005E37F3" w:rsidRDefault="00AE20C3" w:rsidP="00553490">
            <w:pPr>
              <w:jc w:val="left"/>
              <w:rPr>
                <w:bCs/>
                <w:sz w:val="28"/>
                <w:szCs w:val="28"/>
              </w:rPr>
            </w:pPr>
            <w:hyperlink r:id="rId8" w:history="1">
              <w:r w:rsidR="005E37F3" w:rsidRPr="005B52F9">
                <w:rPr>
                  <w:rStyle w:val="a5"/>
                  <w:bCs/>
                  <w:sz w:val="24"/>
                </w:rPr>
                <w:t>pcheng@iphy.ac.cn</w:t>
              </w:r>
            </w:hyperlink>
          </w:p>
        </w:tc>
      </w:tr>
      <w:tr w:rsidR="00B95431" w:rsidTr="00553490">
        <w:trPr>
          <w:trHeight w:val="2874"/>
        </w:trPr>
        <w:tc>
          <w:tcPr>
            <w:tcW w:w="1556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90" w:type="dxa"/>
            <w:gridSpan w:val="3"/>
          </w:tcPr>
          <w:p w:rsidR="00B95431" w:rsidRPr="005E37F3" w:rsidRDefault="0076740B" w:rsidP="00E948D2">
            <w:pPr>
              <w:rPr>
                <w:bCs/>
                <w:sz w:val="24"/>
              </w:rPr>
            </w:pPr>
            <w:r w:rsidRPr="00E508FD">
              <w:rPr>
                <w:bCs/>
                <w:sz w:val="24"/>
              </w:rPr>
              <w:t>针尖增强拉曼光谱（</w:t>
            </w:r>
            <w:r w:rsidRPr="00E508FD">
              <w:rPr>
                <w:bCs/>
                <w:sz w:val="24"/>
              </w:rPr>
              <w:t>Tip-Enhanced Raman Spectroscopy, TERS</w:t>
            </w:r>
            <w:r w:rsidRPr="00E508FD">
              <w:rPr>
                <w:bCs/>
                <w:sz w:val="24"/>
              </w:rPr>
              <w:t>）</w:t>
            </w:r>
            <w:r w:rsidR="00F25B70" w:rsidRPr="00E508FD">
              <w:rPr>
                <w:bCs/>
                <w:sz w:val="24"/>
              </w:rPr>
              <w:t>结合了拉曼光谱的化学信息、表面增强拉曼散射，以及</w:t>
            </w:r>
            <w:r w:rsidRPr="00E508FD">
              <w:rPr>
                <w:bCs/>
                <w:sz w:val="24"/>
              </w:rPr>
              <w:t>扫描</w:t>
            </w:r>
            <w:r w:rsidR="005B52F9" w:rsidRPr="00E508FD">
              <w:rPr>
                <w:bCs/>
                <w:sz w:val="24"/>
              </w:rPr>
              <w:t>隧道</w:t>
            </w:r>
            <w:r w:rsidRPr="00E508FD">
              <w:rPr>
                <w:bCs/>
                <w:sz w:val="24"/>
              </w:rPr>
              <w:t>显微</w:t>
            </w:r>
            <w:r w:rsidR="00A41077" w:rsidRPr="00E508FD">
              <w:rPr>
                <w:bCs/>
                <w:sz w:val="24"/>
              </w:rPr>
              <w:t>镜</w:t>
            </w:r>
            <w:r w:rsidR="00F166CC" w:rsidRPr="00E508FD">
              <w:rPr>
                <w:bCs/>
                <w:sz w:val="24"/>
              </w:rPr>
              <w:t>（</w:t>
            </w:r>
            <w:r w:rsidR="00F166CC" w:rsidRPr="00E508FD">
              <w:rPr>
                <w:bCs/>
                <w:sz w:val="24"/>
              </w:rPr>
              <w:t>STM</w:t>
            </w:r>
            <w:r w:rsidR="00F166CC" w:rsidRPr="00E508FD">
              <w:rPr>
                <w:bCs/>
                <w:sz w:val="24"/>
              </w:rPr>
              <w:t>）</w:t>
            </w:r>
            <w:r w:rsidR="00F25B70" w:rsidRPr="00E508FD">
              <w:rPr>
                <w:bCs/>
                <w:sz w:val="24"/>
              </w:rPr>
              <w:t>的高空间分辨率</w:t>
            </w:r>
            <w:r w:rsidRPr="00E508FD">
              <w:rPr>
                <w:bCs/>
                <w:sz w:val="24"/>
              </w:rPr>
              <w:t>，能够</w:t>
            </w:r>
            <w:r w:rsidR="00BE3EC4" w:rsidRPr="00E508FD">
              <w:rPr>
                <w:bCs/>
                <w:sz w:val="24"/>
              </w:rPr>
              <w:t>在</w:t>
            </w:r>
            <w:r w:rsidR="005B52F9" w:rsidRPr="00E508FD">
              <w:rPr>
                <w:bCs/>
                <w:sz w:val="24"/>
              </w:rPr>
              <w:t>纳米</w:t>
            </w:r>
            <w:r w:rsidR="00BE3EC4" w:rsidRPr="00E508FD">
              <w:rPr>
                <w:bCs/>
                <w:sz w:val="24"/>
              </w:rPr>
              <w:t>尺度上研究材料的声子、激子等低能元激发</w:t>
            </w:r>
            <w:r w:rsidR="005B52F9" w:rsidRPr="00E508FD">
              <w:rPr>
                <w:bCs/>
                <w:sz w:val="24"/>
              </w:rPr>
              <w:t>，</w:t>
            </w:r>
            <w:r w:rsidR="00FE625C" w:rsidRPr="00E508FD">
              <w:rPr>
                <w:bCs/>
                <w:sz w:val="24"/>
              </w:rPr>
              <w:t>以及</w:t>
            </w:r>
            <w:r w:rsidR="005B52F9" w:rsidRPr="00E508FD">
              <w:rPr>
                <w:bCs/>
                <w:sz w:val="24"/>
              </w:rPr>
              <w:t>提供分子振动指纹信息</w:t>
            </w:r>
            <w:r w:rsidRPr="00E508FD">
              <w:rPr>
                <w:bCs/>
                <w:sz w:val="24"/>
              </w:rPr>
              <w:t>。</w:t>
            </w:r>
            <w:r w:rsidR="004F04B1" w:rsidRPr="00E508FD">
              <w:rPr>
                <w:sz w:val="24"/>
              </w:rPr>
              <w:t>本课题基于实验室最新研</w:t>
            </w:r>
            <w:r w:rsidR="00F166CC" w:rsidRPr="00E508FD">
              <w:rPr>
                <w:sz w:val="24"/>
              </w:rPr>
              <w:t>制</w:t>
            </w:r>
            <w:r w:rsidR="004F04B1" w:rsidRPr="00E508FD">
              <w:rPr>
                <w:sz w:val="24"/>
              </w:rPr>
              <w:t>的</w:t>
            </w:r>
            <w:r w:rsidR="005A3685" w:rsidRPr="00E508FD">
              <w:rPr>
                <w:sz w:val="24"/>
              </w:rPr>
              <w:t>无液氦损耗闭循环</w:t>
            </w:r>
            <w:r w:rsidR="004F04B1" w:rsidRPr="00E508FD">
              <w:rPr>
                <w:sz w:val="24"/>
              </w:rPr>
              <w:t>低温</w:t>
            </w:r>
            <w:r w:rsidR="00CA026D" w:rsidRPr="00E508FD">
              <w:rPr>
                <w:sz w:val="24"/>
              </w:rPr>
              <w:t>STM</w:t>
            </w:r>
            <w:r w:rsidR="004F04B1" w:rsidRPr="00E508FD">
              <w:rPr>
                <w:sz w:val="24"/>
              </w:rPr>
              <w:t>系统，</w:t>
            </w:r>
            <w:r w:rsidR="006A48C4" w:rsidRPr="00E508FD">
              <w:rPr>
                <w:sz w:val="24"/>
              </w:rPr>
              <w:t>拟</w:t>
            </w:r>
            <w:r w:rsidR="002B6FF3" w:rsidRPr="00E508FD">
              <w:rPr>
                <w:bCs/>
                <w:sz w:val="24"/>
              </w:rPr>
              <w:t>设计并搭建拉曼光路系统，</w:t>
            </w:r>
            <w:r w:rsidR="00CA026D" w:rsidRPr="00E508FD">
              <w:rPr>
                <w:bCs/>
                <w:sz w:val="24"/>
              </w:rPr>
              <w:t>并与</w:t>
            </w:r>
            <w:r w:rsidR="00CA026D" w:rsidRPr="00E508FD">
              <w:rPr>
                <w:bCs/>
                <w:sz w:val="24"/>
              </w:rPr>
              <w:t>STM</w:t>
            </w:r>
            <w:r w:rsidR="00CA026D" w:rsidRPr="00E508FD">
              <w:rPr>
                <w:bCs/>
                <w:sz w:val="24"/>
              </w:rPr>
              <w:t>针尖耦合，</w:t>
            </w:r>
            <w:r w:rsidR="002B6FF3" w:rsidRPr="00E508FD">
              <w:rPr>
                <w:bCs/>
                <w:sz w:val="24"/>
              </w:rPr>
              <w:t>实现具有原子尺度空间分辨和高增强因子的拉曼光谱测量</w:t>
            </w:r>
            <w:r w:rsidRPr="005E37F3">
              <w:rPr>
                <w:rFonts w:hint="eastAsia"/>
                <w:bCs/>
                <w:sz w:val="24"/>
              </w:rPr>
              <w:t>。</w:t>
            </w:r>
          </w:p>
        </w:tc>
      </w:tr>
      <w:tr w:rsidR="007127E4" w:rsidTr="00553490">
        <w:trPr>
          <w:trHeight w:val="1682"/>
        </w:trPr>
        <w:tc>
          <w:tcPr>
            <w:tcW w:w="1556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90" w:type="dxa"/>
            <w:gridSpan w:val="3"/>
          </w:tcPr>
          <w:p w:rsidR="005E37F3" w:rsidRPr="00EA4FAA" w:rsidRDefault="005E37F3" w:rsidP="00EA4FAA">
            <w:pPr>
              <w:pStyle w:val="a7"/>
              <w:numPr>
                <w:ilvl w:val="0"/>
                <w:numId w:val="1"/>
              </w:numPr>
              <w:rPr>
                <w:bCs/>
                <w:sz w:val="24"/>
              </w:rPr>
            </w:pPr>
            <w:r w:rsidRPr="00EA4FAA">
              <w:rPr>
                <w:bCs/>
                <w:sz w:val="24"/>
              </w:rPr>
              <w:t>Sheng, S. et al. Low-temperature, ultrahigh-vacuum tip-enhanced Raman spectroscopy combined with molecular beam epitaxy for in situ two-dimensional materials’ studies. Rev. Sci. Instrum. 89, 053107 (2018).</w:t>
            </w:r>
          </w:p>
          <w:p w:rsidR="007127E4" w:rsidRPr="00EA4FAA" w:rsidRDefault="005E37F3" w:rsidP="00EA4FAA">
            <w:pPr>
              <w:pStyle w:val="a7"/>
              <w:numPr>
                <w:ilvl w:val="0"/>
                <w:numId w:val="1"/>
              </w:numPr>
              <w:rPr>
                <w:bCs/>
                <w:sz w:val="24"/>
              </w:rPr>
            </w:pPr>
            <w:r w:rsidRPr="00EA4FAA">
              <w:rPr>
                <w:bCs/>
                <w:sz w:val="24"/>
              </w:rPr>
              <w:t xml:space="preserve">Sheng, S. et al. Raman </w:t>
            </w:r>
            <w:r w:rsidR="00745ACC">
              <w:rPr>
                <w:bCs/>
                <w:sz w:val="24"/>
              </w:rPr>
              <w:t>s</w:t>
            </w:r>
            <w:r w:rsidRPr="00EA4FAA">
              <w:rPr>
                <w:bCs/>
                <w:sz w:val="24"/>
              </w:rPr>
              <w:t xml:space="preserve">pectroscopy of </w:t>
            </w:r>
            <w:r w:rsidR="00745ACC">
              <w:rPr>
                <w:bCs/>
                <w:sz w:val="24"/>
              </w:rPr>
              <w:t>t</w:t>
            </w:r>
            <w:r w:rsidRPr="00EA4FAA">
              <w:rPr>
                <w:bCs/>
                <w:sz w:val="24"/>
              </w:rPr>
              <w:t>wo-</w:t>
            </w:r>
            <w:r w:rsidR="00745ACC">
              <w:rPr>
                <w:bCs/>
                <w:sz w:val="24"/>
              </w:rPr>
              <w:t>d</w:t>
            </w:r>
            <w:r w:rsidRPr="00EA4FAA">
              <w:rPr>
                <w:bCs/>
                <w:sz w:val="24"/>
              </w:rPr>
              <w:t xml:space="preserve">imensional </w:t>
            </w:r>
            <w:r w:rsidR="00745ACC">
              <w:rPr>
                <w:bCs/>
                <w:sz w:val="24"/>
              </w:rPr>
              <w:t>b</w:t>
            </w:r>
            <w:r w:rsidRPr="00EA4FAA">
              <w:rPr>
                <w:bCs/>
                <w:sz w:val="24"/>
              </w:rPr>
              <w:t xml:space="preserve">orophene </w:t>
            </w:r>
            <w:r w:rsidR="00745ACC">
              <w:rPr>
                <w:bCs/>
                <w:sz w:val="24"/>
              </w:rPr>
              <w:t>s</w:t>
            </w:r>
            <w:r w:rsidRPr="00EA4FAA">
              <w:rPr>
                <w:bCs/>
                <w:sz w:val="24"/>
              </w:rPr>
              <w:t>heets. ACS Nano 13, 4133-4139 (2019).</w:t>
            </w:r>
          </w:p>
          <w:p w:rsidR="00EA4FAA" w:rsidRPr="00EA4FAA" w:rsidRDefault="00EA4FAA" w:rsidP="00EA4FAA">
            <w:pPr>
              <w:pStyle w:val="a7"/>
              <w:numPr>
                <w:ilvl w:val="0"/>
                <w:numId w:val="1"/>
              </w:numPr>
              <w:rPr>
                <w:bCs/>
                <w:sz w:val="24"/>
              </w:rPr>
            </w:pPr>
            <w:r w:rsidRPr="00EA4FAA">
              <w:rPr>
                <w:bCs/>
                <w:sz w:val="24"/>
              </w:rPr>
              <w:t>Zhang, H. et al. The development of a low-temperature terahertz scanning tunneling microscope based on a cryogen-free scheme. Rev. Sci. Instrum. 95, 093703 (2024).</w:t>
            </w:r>
          </w:p>
        </w:tc>
      </w:tr>
    </w:tbl>
    <w:p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0C3" w:rsidRDefault="00AE20C3" w:rsidP="00B95431">
      <w:r>
        <w:separator/>
      </w:r>
    </w:p>
  </w:endnote>
  <w:endnote w:type="continuationSeparator" w:id="0">
    <w:p w:rsidR="00AE20C3" w:rsidRDefault="00AE20C3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0C3" w:rsidRDefault="00AE20C3" w:rsidP="00B95431">
      <w:r>
        <w:separator/>
      </w:r>
    </w:p>
  </w:footnote>
  <w:footnote w:type="continuationSeparator" w:id="0">
    <w:p w:rsidR="00AE20C3" w:rsidRDefault="00AE20C3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221C7"/>
    <w:multiLevelType w:val="hybridMultilevel"/>
    <w:tmpl w:val="FD7AF1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2B6FF3"/>
    <w:rsid w:val="00317E86"/>
    <w:rsid w:val="00355192"/>
    <w:rsid w:val="004F04B1"/>
    <w:rsid w:val="00520631"/>
    <w:rsid w:val="00553490"/>
    <w:rsid w:val="005A3685"/>
    <w:rsid w:val="005B52F9"/>
    <w:rsid w:val="005E37F3"/>
    <w:rsid w:val="005F76BC"/>
    <w:rsid w:val="00662882"/>
    <w:rsid w:val="006A48C4"/>
    <w:rsid w:val="006B3097"/>
    <w:rsid w:val="007127E4"/>
    <w:rsid w:val="00745ACC"/>
    <w:rsid w:val="0076740B"/>
    <w:rsid w:val="007F702C"/>
    <w:rsid w:val="00933A9D"/>
    <w:rsid w:val="009458DF"/>
    <w:rsid w:val="009C2C11"/>
    <w:rsid w:val="00A22E43"/>
    <w:rsid w:val="00A41077"/>
    <w:rsid w:val="00AD605B"/>
    <w:rsid w:val="00AE20C3"/>
    <w:rsid w:val="00B8073D"/>
    <w:rsid w:val="00B95431"/>
    <w:rsid w:val="00BA5E12"/>
    <w:rsid w:val="00BD6D03"/>
    <w:rsid w:val="00BE3EC4"/>
    <w:rsid w:val="00BF7925"/>
    <w:rsid w:val="00C66E57"/>
    <w:rsid w:val="00CA026D"/>
    <w:rsid w:val="00D34FEA"/>
    <w:rsid w:val="00D60AFF"/>
    <w:rsid w:val="00E23F76"/>
    <w:rsid w:val="00E46F4E"/>
    <w:rsid w:val="00E508FD"/>
    <w:rsid w:val="00E90AC4"/>
    <w:rsid w:val="00EA0DF1"/>
    <w:rsid w:val="00EA4FAA"/>
    <w:rsid w:val="00EE0F99"/>
    <w:rsid w:val="00F166CC"/>
    <w:rsid w:val="00F25B70"/>
    <w:rsid w:val="00F57FC1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5E37F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E37F3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E37F3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EA4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heng@iphy.ac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qi.zhang@iphy.a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29</cp:revision>
  <dcterms:created xsi:type="dcterms:W3CDTF">2025-03-06T13:34:00Z</dcterms:created>
  <dcterms:modified xsi:type="dcterms:W3CDTF">2025-03-21T09:38:00Z</dcterms:modified>
</cp:coreProperties>
</file>